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26-272</w:t>
      </w:r>
    </w:p>
    <w:p>
      <w:pPr>
        <w:spacing w:before="0" w:after="0" w:line="480"/>
        <w:ind w:left="120"/>
        <w:jc w:val="left"/>
      </w:pPr>
    </w:p>
    <w:p>
      <w:pPr>
        <w:spacing w:before="0" w:after="0" w:line="480"/>
        <w:ind w:left="120"/>
        <w:jc w:val="center"/>
      </w:pPr>
      <w:r>
        <w:rPr>
          <w:rFonts w:ascii="Times New Roman" w:hAnsi="Times New Roman"/>
          <w:b/>
          <w:i w:val="false"/>
          <w:color w:val="000000"/>
          <w:sz w:val="28"/>
        </w:rPr>
        <w:t>NATURAL RESOURCE COMMISSION[571]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571—Chapter 106</w:t>
      </w:r>
    </w:p>
    <w:p>
      <w:pPr>
        <w:spacing w:before="0" w:after="0" w:line="480"/>
        <w:ind w:left="120"/>
        <w:jc w:val="center"/>
      </w:pPr>
      <w:r>
        <w:rPr>
          <w:rFonts w:ascii="Times New Roman" w:hAnsi="Times New Roman"/>
          <w:b w:val="false"/>
          <w:i w:val="false"/>
          <w:color w:val="000000"/>
          <w:sz w:val="24"/>
        </w:rPr>
        <w:t>“Deer Hunting”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455A.5(6)“a,” 481A.39 and 481A.48</w:t>
      </w:r>
    </w:p>
    <w:p>
      <w:pPr>
        <w:spacing w:before="0" w:after="0" w:line="480"/>
        <w:ind w:left="120"/>
        <w:jc w:val="both"/>
      </w:pPr>
      <w:r>
        <w:rPr>
          <w:rFonts w:ascii="Times New Roman" w:hAnsi="Times New Roman"/>
          <w:b w:val="false"/>
          <w:i w:val="false"/>
          <w:color w:val="000000"/>
          <w:sz w:val="24"/>
        </w:rPr>
        <w:t>State or federal law(s) implemented by the rulemaking: Iowa Code sections 481A.38, 481A.39 and 481A.48 and 2026 Iowa Acts, Senate File 2318</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22, 2026</w:t>
            </w:r>
            <w:r>
              <w:br/>
            </w:r>
            <w:r>
              <w:rPr>
                <w:rFonts w:ascii="Times New Roman" w:hAnsi="Times New Roman"/>
                <w:b w:val="false"/>
                <w:i w:val="false"/>
                <w:color w:val="000000"/>
                <w:sz w:val="14"/>
              </w:rPr>
              <w:t>1 to 2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6200 Park Avenue, Second Floor</w:t>
            </w:r>
            <w:r>
              <w:br/>
            </w:r>
            <w:r>
              <w:rPr>
                <w:rFonts w:ascii="Times New Roman" w:hAnsi="Times New Roman"/>
                <w:b w:val="false"/>
                <w:i w:val="false"/>
                <w:color w:val="000000"/>
                <w:sz w:val="14"/>
              </w:rPr>
              <w:t>Des Moines, Iowa</w:t>
            </w:r>
          </w:p>
        </w:tc>
      </w:tr>
    </w:tbl>
    <w:p>
      <w:pPr>
        <w:pBdr>
          <w:top w:space="5"/>
        </w:pBdr>
        <w:spacing w:before="0" w:after="0" w:line="480"/>
        <w:ind w:left="120"/>
        <w:jc w:val="both"/>
      </w:pPr>
      <w:r>
        <w:rPr>
          <w:rFonts w:ascii="Times New Roman" w:hAnsi="Times New Roman"/>
          <w:b w:val="false"/>
          <w:i w:val="false"/>
          <w:color w:val="000000"/>
          <w:sz w:val="24"/>
        </w:rPr>
        <w:t xml:space="preserve">    Free language assistance: If you need assistance in a language other than English, contact the Department of Natural Resources (Department) at </w:t>
      </w:r>
      <w:hyperlink r:id="rId4">
        <w:r>
          <w:rPr>
            <w:rStyle w:val="Hyperlink"/>
            <w:rFonts w:ascii="Times New Roman" w:hAnsi="Times New Roman"/>
            <w:b w:val="false"/>
            <w:i w:val="false"/>
            <w:color w:val="0000ff"/>
            <w:sz w:val="24"/>
          </w:rPr>
          <w:t>chris.ensminger@dnr.iowa.gov</w:t>
        </w:r>
      </w:hyperlink>
      <w:r>
        <w:rPr>
          <w:rFonts w:ascii="Times New Roman" w:hAnsi="Times New Roman"/>
          <w:b w:val="false"/>
          <w:i w:val="false"/>
          <w:color w:val="000000"/>
          <w:sz w:val="24"/>
        </w:rPr>
        <w:t xml:space="preserve"> or </w:t>
      </w:r>
      <w:hyperlink r:id="rId5">
        <w:r>
          <w:rPr>
            <w:rStyle w:val="Hyperlink"/>
            <w:rFonts w:ascii="Times New Roman" w:hAnsi="Times New Roman"/>
            <w:b w:val="false"/>
            <w:i w:val="false"/>
            <w:color w:val="0000ff"/>
            <w:sz w:val="24"/>
          </w:rPr>
          <w:t>civilrights@dnr.iowa.gov</w:t>
        </w:r>
      </w:hyperlink>
      <w:r>
        <w:rPr>
          <w:rFonts w:ascii="Times New Roman" w:hAnsi="Times New Roman"/>
          <w:b w:val="false"/>
          <w:i w:val="false"/>
          <w:color w:val="000000"/>
          <w:sz w:val="24"/>
        </w:rPr>
        <w:t xml:space="preserve"> or by telephone at 515.326.0430 at least seven days before the event.</w:t>
      </w:r>
    </w:p>
    <w:p>
      <w:pPr>
        <w:spacing w:before="0" w:after="0" w:line="480"/>
        <w:ind w:left="120"/>
        <w:jc w:val="both"/>
      </w:pPr>
      <w:r>
        <w:rPr>
          <w:rFonts w:ascii="Times New Roman" w:hAnsi="Times New Roman"/>
          <w:b w:val="false"/>
          <w:i w:val="false"/>
          <w:color w:val="000000"/>
          <w:sz w:val="24"/>
        </w:rPr>
        <w:t xml:space="preserve">    Asistencia lingüística gratuita: Si necesita ayuda en un idioma que no sea inglés, comuníquese con el Departamento al </w:t>
      </w:r>
      <w:hyperlink r:id="rId6">
        <w:r>
          <w:rPr>
            <w:rStyle w:val="Hyperlink"/>
            <w:rFonts w:ascii="Times New Roman" w:hAnsi="Times New Roman"/>
            <w:b w:val="false"/>
            <w:i w:val="false"/>
            <w:color w:val="0000ff"/>
            <w:sz w:val="24"/>
          </w:rPr>
          <w:t>chris.ensminger@dnr.iowa.gov</w:t>
        </w:r>
      </w:hyperlink>
      <w:r>
        <w:rPr>
          <w:rFonts w:ascii="Times New Roman" w:hAnsi="Times New Roman"/>
          <w:b w:val="false"/>
          <w:i w:val="false"/>
          <w:color w:val="000000"/>
          <w:sz w:val="24"/>
        </w:rPr>
        <w:t xml:space="preserve"> o </w:t>
      </w:r>
      <w:hyperlink r:id="rId7">
        <w:r>
          <w:rPr>
            <w:rStyle w:val="Hyperlink"/>
            <w:rFonts w:ascii="Times New Roman" w:hAnsi="Times New Roman"/>
            <w:b w:val="false"/>
            <w:i w:val="false"/>
            <w:color w:val="0000ff"/>
            <w:sz w:val="24"/>
          </w:rPr>
          <w:t>civilrights@dnr.iowa.gov</w:t>
        </w:r>
      </w:hyperlink>
      <w:r>
        <w:rPr>
          <w:rFonts w:ascii="Times New Roman" w:hAnsi="Times New Roman"/>
          <w:b w:val="false"/>
          <w:i w:val="false"/>
          <w:color w:val="000000"/>
          <w:sz w:val="24"/>
        </w:rPr>
        <w:t xml:space="preserve"> o por teléfono a 515.326.0430 al menos siete días antes del evento.</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Chris Ensminger</w:t>
            </w:r>
            <w:r>
              <w:br/>
            </w:r>
            <w:r>
              <w:rPr>
                <w:rFonts w:ascii="Times New Roman" w:hAnsi="Times New Roman"/>
                <w:b w:val="false"/>
                <w:i w:val="false"/>
                <w:color w:val="000000"/>
                <w:sz w:val="14"/>
              </w:rPr>
              <w:t>Iowa Department of Natural Resources</w:t>
            </w:r>
            <w:r>
              <w:br/>
            </w:r>
            <w:r>
              <w:rPr>
                <w:rFonts w:ascii="Times New Roman" w:hAnsi="Times New Roman"/>
                <w:b w:val="false"/>
                <w:i w:val="false"/>
                <w:color w:val="000000"/>
                <w:sz w:val="14"/>
              </w:rPr>
              <w:t>6200 Park Avenue, Suite 200</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Phone: 515.250.6886</w:t>
            </w:r>
            <w:r>
              <w:br/>
            </w:r>
            <w:r>
              <w:rPr>
                <w:rFonts w:ascii="Times New Roman" w:hAnsi="Times New Roman"/>
                <w:b w:val="false"/>
                <w:i w:val="false"/>
                <w:color w:val="000000"/>
                <w:sz w:val="14"/>
              </w:rPr>
              <w:t xml:space="preserve">Email: </w:t>
            </w:r>
            <w:hyperlink r:id="rId8">
              <w:r>
                <w:rPr>
                  <w:rStyle w:val="Hyperlink"/>
                  <w:rFonts w:ascii="Times New Roman" w:hAnsi="Times New Roman"/>
                  <w:b w:val="false"/>
                  <w:i w:val="false"/>
                  <w:color w:val="0000ff"/>
                  <w:sz w:val="14"/>
                </w:rPr>
                <w:t>chris.ensminger@dnr.iowa.gov</w:t>
              </w:r>
            </w:hyperlink>
          </w:p>
        </w:tc>
      </w:tr>
    </w:tbl>
    <w:p>
      <w:pPr>
        <w:pBdr>
          <w:top w:space="5"/>
        </w:pBdr>
        <w:spacing w:before="0" w:after="0" w:line="480"/>
        <w:ind w:left="120"/>
        <w:jc w:val="both"/>
      </w:pPr>
      <w:r>
        <w:rPr>
          <w:rFonts w:ascii="Times New Roman" w:hAnsi="Times New Roman"/>
          <w:b w:val="false"/>
          <w:i w:val="false"/>
          <w:color w:val="000000"/>
          <w:sz w:val="24"/>
        </w:rPr>
        <w:t xml:space="preserve">    Free language assistance: If you speak a non-English language, the Department offers language assistance services free of charge. Contact the Department at </w:t>
      </w:r>
      <w:hyperlink r:id="rId9">
        <w:r>
          <w:rPr>
            <w:rStyle w:val="Hyperlink"/>
            <w:rFonts w:ascii="Times New Roman" w:hAnsi="Times New Roman"/>
            <w:b w:val="false"/>
            <w:i w:val="false"/>
            <w:color w:val="0000ff"/>
            <w:sz w:val="24"/>
          </w:rPr>
          <w:t>chris.ensminger@dnr.iowa.gov</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    Servicios gratuitos de asistencia lingüística: Si habla un idioma que no sea el inglés, los servicios de asistencia lingüística están disponibles de forma gratuita. Comuníquese con el Departamento al </w:t>
      </w:r>
      <w:hyperlink r:id="rId10">
        <w:r>
          <w:rPr>
            <w:rStyle w:val="Hyperlink"/>
            <w:rFonts w:ascii="Times New Roman" w:hAnsi="Times New Roman"/>
            <w:b w:val="false"/>
            <w:i w:val="false"/>
            <w:color w:val="0000ff"/>
            <w:sz w:val="24"/>
          </w:rPr>
          <w:t>chris.ensminger@dnr.iowa.gov</w:t>
        </w:r>
      </w:hyperlink>
      <w:r>
        <w:rPr>
          <w:rFonts w:ascii="Times New Roman" w:hAnsi="Times New Roman"/>
          <w:b w:val="false"/>
          <w:i w:val="false"/>
          <w:color w:val="000000"/>
          <w:sz w:val="24"/>
        </w:rPr>
        <w:t>.</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106 governs deer hunting by residents and nonresidents in the State of Iowa. This chapter regulates deer hunting and sets forth season dates, bag limits, possession limits, shooting hours, areas open to hunting, licensing procedures, means and methods of take, and transportation and reporting requirements.</w:t>
      </w:r>
    </w:p>
    <w:p>
      <w:pPr>
        <w:spacing w:before="0" w:after="0" w:line="480"/>
        <w:ind w:left="120"/>
        <w:jc w:val="both"/>
      </w:pPr>
      <w:r>
        <w:rPr>
          <w:rFonts w:ascii="Times New Roman" w:hAnsi="Times New Roman"/>
          <w:b w:val="false"/>
          <w:i w:val="false"/>
          <w:color w:val="000000"/>
          <w:sz w:val="24"/>
        </w:rPr>
        <w:t>    This rulemaking proposes two amendments to comply with 2026 Iowa Acts, Senate File 2318, passed during the 2026 Legislative Session. That legislation amends Iowa Code section 483A.8, which previously required a nonresident who purchased an antlered or any-sex deer hunting license to also purchase an antlerless-deer-only deer hunting license at the same time. Senate File 2318 changes this requirement to add in the following caveat: the Natural Resource Commission (Commission) can designate certain zones as “not required” for the mandatory antlerless-deer-only license. This rulemaking aligns Chapter 106 with this statutory change and specifies the process for the Commission to make the “not required” designation.</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Most hunters will not be affected by this proposed rulemaking. Nonresident hunters may not be required to purchase a mandatory antlerless-deer-only license if they select a zone that the Commission has designated “not required.”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Deer hunters will benefit.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a potential small economic benefit for nonresident hunters who may no longer be required to purchase a mandatory antlerless deer license.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Commission will likely only designate zones as “not required” in cases where the deer population has dropped to a level below the Department’s population goals. In these cases, resident antlerless-deer-only licenses are not available, so requiring nonresidents to purchase a privilege not available to residents is seen negatively. The proposed rulemaking will rectify that inequity and is strongly supported by resident hunters.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Not applicable. The Department will absorb any necessary educational outreach and enforcement of the legislation in its existing budget.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It is difficult to accurately predict what the actual revenue loss of this rulemaking will be for the Department. There will be lost revenues from the reduction in mandatory license sales. However, this will be in low deer population zones where nonresident hunter demand is also low. It is also not clear at this time whether the Commission will determine that any zones should be designated as “not required.”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public does not have any costs to comply with the process and requirements set forth in these rules.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are no costs associated with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None were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does not have any impact on small business.</w:t>
      </w:r>
    </w:p>
    <w:p>
      <w:pPr>
        <w:spacing w:before="0" w:after="0" w:line="480"/>
        <w:ind w:left="120"/>
        <w:jc w:val="both"/>
      </w:pPr>
      <w:r>
        <w:rPr>
          <w:rFonts w:ascii="Times New Roman" w:hAnsi="Times New Roman"/>
          <w:b w:val="false"/>
          <w:i w:val="false"/>
          <w:color w:val="000000"/>
          <w:sz w:val="24"/>
        </w:rPr>
        <w:t>    The following types of jobs are positively impacted by deer hunting in Iowa generally and should see no noticeable change due to this rulemaking: hunting equipment retailers (firearms, ammunition, clothing, chairs, stands, binoculars, and other supporting equipment); field guides and outfitters; taxidermists; and restaurants, hotels, and gas stations for hunters traveling around the State.</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106.1(4)“b”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Mandatory antlerless-deer-only licenses. </w:t>
      </w:r>
      <w:r>
        <w:rPr>
          <w:rFonts w:ascii="Times New Roman" w:hAnsi="Times New Roman"/>
          <w:b w:val="false"/>
          <w:i w:val="false"/>
          <w:color w:val="000000"/>
          <w:sz w:val="24"/>
        </w:rPr>
        <w:t>Each hunter who is successful in drawing an any-deer license must also purchase an antlerless-deer-only license for the same zone and season as the any-deer license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unless the zone in which the nonresident is purchasing the any-deer hunting license is designated by the commission as not required</w:t>
      </w:r>
      <w:r>
        <w:rPr>
          <w:rFonts w:ascii="Times New Roman" w:hAnsi="Times New Roman"/>
          <w:b w:val="false"/>
          <w:i w:val="false"/>
          <w:color w:val="000000"/>
          <w:sz w:val="24"/>
        </w:rPr>
        <w:t>. If the hunter is unsuccessful in drawing an any-deer license, neither the any-deer nor antlerless-deer-only license will be issued. Antlerless-deer-only licenses shall be valid for taking deer that have no forked antler.</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106.10(5)</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106.10(5)</w:t>
      </w:r>
      <w:r>
        <w:rPr>
          <w:rFonts w:ascii="Times New Roman" w:hAnsi="Times New Roman"/>
          <w:b w:val="false"/>
          <w:i w:val="false"/>
          <w:color w:val="000000"/>
          <w:sz w:val="24"/>
        </w:rPr>
        <w:t> </w:t>
      </w:r>
      <w:r>
        <w:rPr>
          <w:rFonts w:ascii="Times New Roman" w:hAnsi="Times New Roman"/>
          <w:b w:val="false"/>
          <w:i/>
          <w:color w:val="000000"/>
          <w:sz w:val="24"/>
        </w:rPr>
        <w:t>Antlerless-deer-only licenses</w:t>
      </w:r>
      <w:r>
        <w:rPr>
          <w:rFonts w:ascii="Times New Roman" w:hAnsi="Times New Roman"/>
          <w:b w:val="false"/>
          <w:i/>
          <w:color w:val="000000"/>
          <w:sz w:val="24"/>
          <w:u w:val="single"/>
        </w:rPr>
        <w:t>, mandatory antlerless-deer-only licenses</w:t>
      </w:r>
      <w:r>
        <w:rPr>
          <w:rFonts w:ascii="Times New Roman" w:hAnsi="Times New Roman"/>
          <w:b w:val="false"/>
          <w:i/>
          <w:color w:val="000000"/>
          <w:sz w:val="24"/>
        </w:rPr>
        <w:t xml:space="preserve"> and zone B any-deer licenses. </w:t>
      </w:r>
      <w:r>
        <w:rPr>
          <w:rFonts w:ascii="Times New Roman" w:hAnsi="Times New Roman"/>
          <w:b w:val="false"/>
          <w:i w:val="false"/>
          <w:color w:val="000000"/>
          <w:sz w:val="24"/>
        </w:rPr>
        <w:t>Paid antlerless-deer-only licenses and zone B any-deer licenses shall be available by county as designated annually by the commission.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Mandatory antlerless-deer-only licenses shall be available by nonresident zone as designated annually by the commission.</w:t>
      </w:r>
      <w:r>
        <w:rPr>
          <w:rFonts w:ascii="Times New Roman" w:hAnsi="Times New Roman"/>
          <w:b w:val="false"/>
          <w:i w:val="false"/>
          <w:color w:val="000000"/>
          <w:sz w:val="24"/>
        </w:rPr>
        <w:t xml:space="preserve"> Prior to the commission designating the quotas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and nonresident zones</w:t>
      </w:r>
      <w:r>
        <w:rPr>
          <w:rFonts w:ascii="Times New Roman" w:hAnsi="Times New Roman"/>
          <w:b w:val="false"/>
          <w:i w:val="false"/>
          <w:color w:val="000000"/>
          <w:sz w:val="24"/>
        </w:rPr>
        <w:t>, the department shall publish on its website (</w:t>
      </w:r>
      <w:hyperlink r:id="rId11">
        <w:r>
          <w:rPr>
            <w:rStyle w:val="Hyperlink"/>
            <w:rFonts w:ascii="Times New Roman" w:hAnsi="Times New Roman"/>
            <w:b w:val="false"/>
            <w:i w:val="false"/>
            <w:color w:val="000000"/>
            <w:sz w:val="24"/>
            <w:u w:val="single"/>
          </w:rPr>
          <w:t>www.iowadnr.gov/deerhunting</w:t>
        </w:r>
      </w:hyperlink>
      <w:r>
        <w:rPr>
          <w:rFonts w:ascii="Times New Roman" w:hAnsi="Times New Roman"/>
          <w:b w:val="false"/>
          <w:i w:val="false"/>
          <w:color w:val="000000"/>
          <w:sz w:val="24"/>
        </w:rPr>
        <w:t>) a proposed allocation and accept public comments for at least 30 days.</w:t>
      </w:r>
    </w:p>
    <w:sectPr>
      <w:footerReference r:id="rId1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hris.ensminger@dnr.iowa.gov" Type="http://schemas.openxmlformats.org/officeDocument/2006/relationships/hyperlink" Id="rId4"/>
    <Relationship TargetMode="External" Target="mailto:civilrights@dnr.iowa.gov" Type="http://schemas.openxmlformats.org/officeDocument/2006/relationships/hyperlink" Id="rId5"/>
    <Relationship TargetMode="External" Target="mailto:chris.ensminger@dnr.iowa.gov" Type="http://schemas.openxmlformats.org/officeDocument/2006/relationships/hyperlink" Id="rId6"/>
    <Relationship TargetMode="External" Target="mailto:civilrights@dnr.iowa.gov" Type="http://schemas.openxmlformats.org/officeDocument/2006/relationships/hyperlink" Id="rId7"/>
    <Relationship TargetMode="External" Target="mailto:chris.ensminger@dnr.iowa.gov" Type="http://schemas.openxmlformats.org/officeDocument/2006/relationships/hyperlink" Id="rId8"/>
    <Relationship TargetMode="External" Target="mailto:chris.ensminger@dnr.iowa.gov" Type="http://schemas.openxmlformats.org/officeDocument/2006/relationships/hyperlink" Id="rId9"/>
    <Relationship TargetMode="External" Target="mailto:chris.ensminger@dnr.iowa.gov" Type="http://schemas.openxmlformats.org/officeDocument/2006/relationships/hyperlink" Id="rId10"/>
    <Relationship TargetMode="External" Target="http://www.iowadnr.gov/deerhunting"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